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9EB0" w14:textId="07182C97" w:rsidR="008561BB" w:rsidRPr="008561BB" w:rsidRDefault="00924794" w:rsidP="00F502E8">
      <w:pPr>
        <w:jc w:val="center"/>
        <w:rPr>
          <w:rFonts w:ascii="72 Black" w:hAnsi="72 Black" w:cs="72 Black"/>
          <w:b/>
          <w:bCs/>
          <w:color w:val="000000" w:themeColor="text1"/>
          <w:sz w:val="48"/>
          <w:szCs w:val="48"/>
        </w:rPr>
      </w:pPr>
      <w:r>
        <w:rPr>
          <w:rFonts w:ascii="72 Black" w:hAnsi="72 Black" w:cs="72 Black"/>
          <w:b/>
          <w:bCs/>
          <w:color w:val="000000" w:themeColor="text1"/>
          <w:sz w:val="48"/>
          <w:szCs w:val="48"/>
        </w:rPr>
        <w:t>REGISTRATION IS OPEN!</w:t>
      </w:r>
    </w:p>
    <w:p w14:paraId="4427841D" w14:textId="51C2F44D" w:rsidR="00D823BA" w:rsidRDefault="00862CEC" w:rsidP="00F502E8">
      <w:pPr>
        <w:jc w:val="center"/>
        <w:rPr>
          <w:rFonts w:eastAsia="Calibri"/>
          <w14:ligatures w14:val="standardContextual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br/>
      </w:r>
      <w:r w:rsidR="00A80D53">
        <w:rPr>
          <w:rFonts w:eastAsia="Calibri"/>
          <w:noProof/>
          <w14:ligatures w14:val="standardContextual"/>
        </w:rPr>
        <w:drawing>
          <wp:inline distT="0" distB="0" distL="0" distR="0" wp14:anchorId="1AEEDC86" wp14:editId="07187CBA">
            <wp:extent cx="2072640" cy="2139950"/>
            <wp:effectExtent l="0" t="0" r="3810" b="0"/>
            <wp:docPr id="396267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E1710" w14:textId="77777777" w:rsidR="00D823BA" w:rsidRPr="00157D8F" w:rsidRDefault="00D823BA" w:rsidP="00D823BA">
      <w:pPr>
        <w:jc w:val="center"/>
        <w:rPr>
          <w:rFonts w:ascii="Palatino Linotype" w:hAnsi="Palatino Linotype"/>
          <w:b/>
          <w:i/>
          <w:color w:val="00206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7D8F">
        <w:rPr>
          <w:rFonts w:ascii="Palatino Linotype" w:hAnsi="Palatino Linotype"/>
          <w:b/>
          <w:i/>
          <w:color w:val="00206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Palatino Linotype" w:hAnsi="Palatino Linotype"/>
          <w:b/>
          <w:i/>
          <w:color w:val="00206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740B3A">
        <w:rPr>
          <w:rFonts w:ascii="Palatino Linotype" w:hAnsi="Palatino Linotype"/>
          <w:b/>
          <w:i/>
          <w:color w:val="002060"/>
          <w:sz w:val="30"/>
          <w:szCs w:val="30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Palatino Linotype" w:hAnsi="Palatino Linotype"/>
          <w:b/>
          <w:i/>
          <w:color w:val="00206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57D8F">
        <w:rPr>
          <w:rFonts w:ascii="Palatino Linotype" w:hAnsi="Palatino Linotype"/>
          <w:b/>
          <w:i/>
          <w:color w:val="00206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National Conference of Regulatory Attorneys</w:t>
      </w:r>
    </w:p>
    <w:p w14:paraId="7987ADFB" w14:textId="082D3D2F" w:rsidR="00D823BA" w:rsidRPr="00157D8F" w:rsidRDefault="00D823BA" w:rsidP="00D823BA">
      <w:pPr>
        <w:jc w:val="center"/>
        <w:rPr>
          <w:rFonts w:ascii="Cambria" w:hAnsi="Cambria"/>
          <w:b/>
          <w:i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b/>
          <w:i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Phoenix</w:t>
      </w:r>
      <w:r w:rsidR="00E8036A">
        <w:rPr>
          <w:rFonts w:ascii="Cambria" w:hAnsi="Cambria"/>
          <w:b/>
          <w:i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Scottsdale</w:t>
      </w:r>
      <w:r>
        <w:rPr>
          <w:rFonts w:ascii="Cambria" w:hAnsi="Cambria"/>
          <w:b/>
          <w:i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Arizona</w:t>
      </w:r>
    </w:p>
    <w:p w14:paraId="652A68F9" w14:textId="77777777" w:rsidR="00D823BA" w:rsidRPr="00157D8F" w:rsidRDefault="00D823BA" w:rsidP="00D823BA">
      <w:pPr>
        <w:jc w:val="center"/>
        <w:rPr>
          <w:rFonts w:ascii="Cambria" w:hAnsi="Cambria"/>
          <w:b/>
          <w:i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7D8F">
        <w:rPr>
          <w:rFonts w:ascii="Cambria" w:hAnsi="Cambria"/>
          <w:b/>
          <w:i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>
        <w:rPr>
          <w:rFonts w:ascii="Cambria" w:hAnsi="Cambria"/>
          <w:b/>
          <w:i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57D8F">
        <w:rPr>
          <w:rFonts w:ascii="Cambria" w:hAnsi="Cambria"/>
          <w:b/>
          <w:i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>
        <w:rPr>
          <w:rFonts w:ascii="Cambria" w:hAnsi="Cambria"/>
          <w:b/>
          <w:i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157D8F">
        <w:rPr>
          <w:rFonts w:ascii="Cambria" w:hAnsi="Cambria"/>
          <w:b/>
          <w:i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</w:t>
      </w:r>
      <w:r>
        <w:rPr>
          <w:rFonts w:ascii="Cambria" w:hAnsi="Cambria"/>
          <w:b/>
          <w:i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</w:p>
    <w:p w14:paraId="76F9E969" w14:textId="290C04F9" w:rsidR="00D823BA" w:rsidRDefault="00D823BA" w:rsidP="00D823BA">
      <w:pPr>
        <w:jc w:val="center"/>
        <w:rPr>
          <w:rFonts w:ascii="Palatino Linotype" w:hAnsi="Palatino Linotype"/>
          <w:b/>
          <w:i/>
          <w:color w:val="C0504D" w:themeColor="accent2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51E3">
        <w:rPr>
          <w:rFonts w:ascii="Palatino Linotype" w:hAnsi="Palatino Linotype"/>
          <w:b/>
          <w:i/>
          <w:color w:val="C0504D" w:themeColor="accent2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Professional Growth in the Valley of the Sun</w:t>
      </w:r>
    </w:p>
    <w:p w14:paraId="79FA4D26" w14:textId="77777777" w:rsidR="00D823BA" w:rsidRPr="00004024" w:rsidRDefault="00D823BA" w:rsidP="00D823BA">
      <w:pPr>
        <w:jc w:val="center"/>
        <w:rPr>
          <w:rFonts w:eastAsia="Calibri"/>
          <w:sz w:val="28"/>
          <w:szCs w:val="28"/>
          <w14:ligatures w14:val="standardContextual"/>
        </w:rPr>
      </w:pPr>
    </w:p>
    <w:p w14:paraId="5C830641" w14:textId="7C8FD57D" w:rsidR="00F502E8" w:rsidRPr="00004024" w:rsidRDefault="00F326BE" w:rsidP="00F502E8">
      <w:pPr>
        <w:rPr>
          <w:rFonts w:eastAsia="Calibri"/>
          <w:sz w:val="28"/>
          <w:szCs w:val="28"/>
          <w14:ligatures w14:val="standardContextual"/>
        </w:rPr>
      </w:pPr>
      <w:r w:rsidRPr="00004024">
        <w:rPr>
          <w:rFonts w:eastAsia="Calibri"/>
          <w:sz w:val="28"/>
          <w:szCs w:val="28"/>
          <w14:ligatures w14:val="standardContextual"/>
        </w:rPr>
        <w:t xml:space="preserve">Join </w:t>
      </w:r>
      <w:r w:rsidR="00F502E8" w:rsidRPr="00004024">
        <w:rPr>
          <w:rFonts w:eastAsia="Calibri"/>
          <w:sz w:val="28"/>
          <w:szCs w:val="28"/>
          <w14:ligatures w14:val="standardContextual"/>
        </w:rPr>
        <w:t>us in</w:t>
      </w:r>
      <w:r w:rsidR="008561BB" w:rsidRPr="00004024">
        <w:rPr>
          <w:rFonts w:eastAsia="Calibri"/>
          <w:sz w:val="28"/>
          <w:szCs w:val="28"/>
          <w14:ligatures w14:val="standardContextual"/>
        </w:rPr>
        <w:t xml:space="preserve"> </w:t>
      </w:r>
      <w:r w:rsidR="00F502E8" w:rsidRPr="00004024">
        <w:rPr>
          <w:rFonts w:eastAsia="Calibri"/>
          <w:sz w:val="28"/>
          <w:szCs w:val="28"/>
          <w14:ligatures w14:val="standardContextual"/>
        </w:rPr>
        <w:t xml:space="preserve"> </w:t>
      </w:r>
      <w:r w:rsidR="0047375A" w:rsidRPr="00004024">
        <w:rPr>
          <w:rFonts w:eastAsia="Calibri"/>
          <w:b/>
          <w:bCs/>
          <w:sz w:val="28"/>
          <w:szCs w:val="28"/>
          <w14:ligatures w14:val="standardContextual"/>
        </w:rPr>
        <w:t>Phoenix – Scottsdale, Arizona May 3 – 6, 2026</w:t>
      </w:r>
      <w:r w:rsidR="008561BB" w:rsidRPr="00004024">
        <w:rPr>
          <w:rFonts w:eastAsia="Calibri"/>
          <w:b/>
          <w:bCs/>
          <w:sz w:val="28"/>
          <w:szCs w:val="28"/>
          <w14:ligatures w14:val="standardContextual"/>
        </w:rPr>
        <w:t xml:space="preserve"> </w:t>
      </w:r>
      <w:r w:rsidRPr="00004024">
        <w:rPr>
          <w:rFonts w:eastAsia="Calibri"/>
          <w:sz w:val="28"/>
          <w:szCs w:val="28"/>
          <w14:ligatures w14:val="standardContextual"/>
        </w:rPr>
        <w:t>for the 4</w:t>
      </w:r>
      <w:r w:rsidR="0047375A" w:rsidRPr="00004024">
        <w:rPr>
          <w:rFonts w:eastAsia="Calibri"/>
          <w:sz w:val="28"/>
          <w:szCs w:val="28"/>
          <w14:ligatures w14:val="standardContextual"/>
        </w:rPr>
        <w:t>5</w:t>
      </w:r>
      <w:r w:rsidRPr="00004024">
        <w:rPr>
          <w:rFonts w:eastAsia="Calibri"/>
          <w:sz w:val="28"/>
          <w:szCs w:val="28"/>
          <w:vertAlign w:val="superscript"/>
          <w14:ligatures w14:val="standardContextual"/>
        </w:rPr>
        <w:t>th</w:t>
      </w:r>
      <w:r w:rsidRPr="00004024">
        <w:rPr>
          <w:rFonts w:eastAsia="Calibri"/>
          <w:sz w:val="28"/>
          <w:szCs w:val="28"/>
          <w14:ligatures w14:val="standardContextual"/>
        </w:rPr>
        <w:t xml:space="preserve"> Annual</w:t>
      </w:r>
      <w:r w:rsidRPr="00004024">
        <w:rPr>
          <w:rFonts w:eastAsia="Calibri"/>
          <w:b/>
          <w:bCs/>
          <w:sz w:val="28"/>
          <w:szCs w:val="28"/>
          <w14:ligatures w14:val="standardContextual"/>
        </w:rPr>
        <w:t xml:space="preserve"> </w:t>
      </w:r>
      <w:r w:rsidR="00F502E8" w:rsidRPr="00004024">
        <w:rPr>
          <w:rFonts w:eastAsia="Calibri"/>
          <w:sz w:val="28"/>
          <w:szCs w:val="28"/>
          <w14:ligatures w14:val="standardContextual"/>
        </w:rPr>
        <w:t>National Conference of Regulatory Attorneys (NCRA 202</w:t>
      </w:r>
      <w:r w:rsidR="008561BB" w:rsidRPr="00004024">
        <w:rPr>
          <w:rFonts w:eastAsia="Calibri"/>
          <w:sz w:val="28"/>
          <w:szCs w:val="28"/>
          <w14:ligatures w14:val="standardContextual"/>
        </w:rPr>
        <w:t>5</w:t>
      </w:r>
      <w:r w:rsidR="00F502E8" w:rsidRPr="00004024">
        <w:rPr>
          <w:rFonts w:eastAsia="Calibri"/>
          <w:sz w:val="28"/>
          <w:szCs w:val="28"/>
          <w14:ligatures w14:val="standardContextual"/>
        </w:rPr>
        <w:t xml:space="preserve">) entitled </w:t>
      </w:r>
      <w:r w:rsidR="008561BB" w:rsidRPr="00004024">
        <w:rPr>
          <w:rFonts w:eastAsia="Calibri"/>
          <w:i/>
          <w:iCs/>
          <w:sz w:val="28"/>
          <w:szCs w:val="28"/>
          <w14:ligatures w14:val="standardContextual"/>
        </w:rPr>
        <w:t xml:space="preserve">Professional Growth in the </w:t>
      </w:r>
      <w:r w:rsidR="0047375A" w:rsidRPr="00004024">
        <w:rPr>
          <w:rFonts w:eastAsia="Calibri"/>
          <w:i/>
          <w:iCs/>
          <w:sz w:val="28"/>
          <w:szCs w:val="28"/>
          <w14:ligatures w14:val="standardContextual"/>
        </w:rPr>
        <w:t>Valley of the Sun</w:t>
      </w:r>
      <w:r w:rsidR="008561BB" w:rsidRPr="00004024">
        <w:rPr>
          <w:rFonts w:eastAsia="Calibri"/>
          <w:i/>
          <w:iCs/>
          <w:sz w:val="28"/>
          <w:szCs w:val="28"/>
          <w14:ligatures w14:val="standardContextual"/>
        </w:rPr>
        <w:t>.  For more information</w:t>
      </w:r>
      <w:r w:rsidR="00491795" w:rsidRPr="00004024">
        <w:rPr>
          <w:rFonts w:eastAsia="Calibri"/>
          <w:i/>
          <w:iCs/>
          <w:sz w:val="28"/>
          <w:szCs w:val="28"/>
          <w14:ligatures w14:val="standardContextual"/>
        </w:rPr>
        <w:t xml:space="preserve"> and a </w:t>
      </w:r>
      <w:r w:rsidR="00B02CD8" w:rsidRPr="00004024">
        <w:rPr>
          <w:rFonts w:eastAsia="Calibri"/>
          <w:i/>
          <w:iCs/>
          <w:sz w:val="28"/>
          <w:szCs w:val="28"/>
          <w14:ligatures w14:val="standardContextual"/>
        </w:rPr>
        <w:t>registration form,</w:t>
      </w:r>
      <w:r w:rsidR="008561BB" w:rsidRPr="00004024">
        <w:rPr>
          <w:rFonts w:eastAsia="Calibri"/>
          <w:i/>
          <w:iCs/>
          <w:sz w:val="28"/>
          <w:szCs w:val="28"/>
          <w14:ligatures w14:val="standardContextual"/>
        </w:rPr>
        <w:t xml:space="preserve"> please contact </w:t>
      </w:r>
      <w:r w:rsidR="0047375A" w:rsidRPr="00004024">
        <w:rPr>
          <w:rFonts w:eastAsia="Calibri"/>
          <w:i/>
          <w:iCs/>
          <w:sz w:val="28"/>
          <w:szCs w:val="28"/>
          <w14:ligatures w14:val="standardContextual"/>
        </w:rPr>
        <w:t xml:space="preserve">Thomas Van Flein at </w:t>
      </w:r>
      <w:hyperlink r:id="rId8" w:history="1">
        <w:r w:rsidR="0047375A" w:rsidRPr="00004024">
          <w:rPr>
            <w:rStyle w:val="Hyperlink"/>
            <w:rFonts w:eastAsia="Calibri"/>
            <w:i/>
            <w:iCs/>
            <w:sz w:val="28"/>
            <w:szCs w:val="28"/>
            <w14:ligatures w14:val="standardContextual"/>
          </w:rPr>
          <w:t>tvanflein@azcc.gov</w:t>
        </w:r>
      </w:hyperlink>
      <w:r w:rsidR="0047375A" w:rsidRPr="00004024">
        <w:rPr>
          <w:rFonts w:eastAsia="Calibri"/>
          <w:i/>
          <w:iCs/>
          <w:sz w:val="28"/>
          <w:szCs w:val="28"/>
          <w14:ligatures w14:val="standardContextual"/>
        </w:rPr>
        <w:t xml:space="preserve"> or Eliza</w:t>
      </w:r>
      <w:r w:rsidR="00B54627" w:rsidRPr="00004024">
        <w:rPr>
          <w:rFonts w:eastAsia="Calibri"/>
          <w:i/>
          <w:iCs/>
          <w:sz w:val="28"/>
          <w:szCs w:val="28"/>
          <w14:ligatures w14:val="standardContextual"/>
        </w:rPr>
        <w:t>bet</w:t>
      </w:r>
      <w:r w:rsidR="008561BB" w:rsidRPr="00004024">
        <w:rPr>
          <w:rFonts w:eastAsia="Calibri"/>
          <w:i/>
          <w:iCs/>
          <w:sz w:val="28"/>
          <w:szCs w:val="28"/>
          <w14:ligatures w14:val="standardContextual"/>
        </w:rPr>
        <w:t xml:space="preserve">h </w:t>
      </w:r>
      <w:r w:rsidR="00B54627" w:rsidRPr="00004024">
        <w:rPr>
          <w:rFonts w:eastAsia="Calibri"/>
          <w:i/>
          <w:iCs/>
          <w:sz w:val="28"/>
          <w:szCs w:val="28"/>
          <w14:ligatures w14:val="standardContextual"/>
        </w:rPr>
        <w:t xml:space="preserve">“Betsy” </w:t>
      </w:r>
      <w:r w:rsidR="008561BB" w:rsidRPr="00004024">
        <w:rPr>
          <w:rFonts w:eastAsia="Calibri"/>
          <w:i/>
          <w:iCs/>
          <w:sz w:val="28"/>
          <w:szCs w:val="28"/>
          <w14:ligatures w14:val="standardContextual"/>
        </w:rPr>
        <w:t xml:space="preserve">Barnes at </w:t>
      </w:r>
      <w:hyperlink r:id="rId9" w:history="1">
        <w:r w:rsidR="008561BB" w:rsidRPr="00004024">
          <w:rPr>
            <w:rStyle w:val="Hyperlink"/>
            <w:rFonts w:eastAsia="Calibri"/>
            <w:i/>
            <w:iCs/>
            <w:sz w:val="28"/>
            <w:szCs w:val="28"/>
            <w14:ligatures w14:val="standardContextual"/>
          </w:rPr>
          <w:t>ebarnes@pa.gov</w:t>
        </w:r>
      </w:hyperlink>
      <w:r w:rsidR="00463CF5" w:rsidRPr="00004024">
        <w:rPr>
          <w:rFonts w:eastAsia="Calibri"/>
          <w:i/>
          <w:iCs/>
          <w:sz w:val="28"/>
          <w:szCs w:val="28"/>
          <w14:ligatures w14:val="standardContextual"/>
        </w:rPr>
        <w:t xml:space="preserve"> </w:t>
      </w:r>
    </w:p>
    <w:p w14:paraId="2993E347" w14:textId="77777777" w:rsidR="00F502E8" w:rsidRPr="00004024" w:rsidRDefault="00F502E8" w:rsidP="00F502E8">
      <w:pPr>
        <w:rPr>
          <w:rFonts w:eastAsia="Calibri"/>
          <w:sz w:val="28"/>
          <w:szCs w:val="28"/>
          <w14:ligatures w14:val="standardContextual"/>
        </w:rPr>
      </w:pPr>
    </w:p>
    <w:p w14:paraId="2982D158" w14:textId="7DD1F22E" w:rsidR="00F502E8" w:rsidRPr="00004024" w:rsidRDefault="00F502E8" w:rsidP="00F502E8">
      <w:pPr>
        <w:rPr>
          <w:rFonts w:eastAsia="Calibri"/>
          <w:sz w:val="28"/>
          <w:szCs w:val="28"/>
          <w14:ligatures w14:val="standardContextual"/>
        </w:rPr>
      </w:pPr>
      <w:r w:rsidRPr="00004024">
        <w:rPr>
          <w:rFonts w:eastAsia="Calibri"/>
          <w:sz w:val="28"/>
          <w:szCs w:val="28"/>
          <w14:ligatures w14:val="standardContextual"/>
        </w:rPr>
        <w:t>The NCRA annual conference is open to all utility regulatory attorneys having statutory responsibility for working with or appearing before State or Federal regulatory agencies.  It’s a great way to earn your CLE credits!</w:t>
      </w:r>
    </w:p>
    <w:p w14:paraId="1CE68914" w14:textId="77777777" w:rsidR="009A5A47" w:rsidRPr="00004024" w:rsidRDefault="009A5A47" w:rsidP="00F502E8">
      <w:pPr>
        <w:rPr>
          <w:rFonts w:eastAsia="Calibri"/>
          <w:sz w:val="28"/>
          <w:szCs w:val="28"/>
          <w14:ligatures w14:val="standardContextual"/>
        </w:rPr>
      </w:pPr>
    </w:p>
    <w:p w14:paraId="640CF08A" w14:textId="407047C7" w:rsidR="009A5A47" w:rsidRPr="00004024" w:rsidRDefault="009A5A47" w:rsidP="00F502E8">
      <w:pPr>
        <w:rPr>
          <w:sz w:val="28"/>
          <w:szCs w:val="28"/>
        </w:rPr>
      </w:pPr>
      <w:r w:rsidRPr="00004024">
        <w:rPr>
          <w:rFonts w:eastAsia="Calibri"/>
          <w:sz w:val="28"/>
          <w:szCs w:val="28"/>
          <w14:ligatures w14:val="standardContextual"/>
        </w:rPr>
        <w:t xml:space="preserve">Hotel Room Reservations link: </w:t>
      </w:r>
      <w:hyperlink r:id="rId10" w:history="1">
        <w:r w:rsidR="00552E4A" w:rsidRPr="00004024">
          <w:rPr>
            <w:color w:val="0000FF"/>
            <w:sz w:val="28"/>
            <w:szCs w:val="28"/>
            <w:u w:val="single"/>
          </w:rPr>
          <w:t>NCRA 2026</w:t>
        </w:r>
      </w:hyperlink>
    </w:p>
    <w:p w14:paraId="767ACB84" w14:textId="1D3068DE" w:rsidR="00552E4A" w:rsidRPr="00004024" w:rsidRDefault="00552E4A" w:rsidP="00F502E8">
      <w:pPr>
        <w:rPr>
          <w:sz w:val="28"/>
          <w:szCs w:val="28"/>
        </w:rPr>
      </w:pPr>
      <w:r w:rsidRPr="00004024">
        <w:rPr>
          <w:sz w:val="28"/>
          <w:szCs w:val="28"/>
        </w:rPr>
        <w:t>Credit Card</w:t>
      </w:r>
      <w:r w:rsidR="00A527AC" w:rsidRPr="00004024">
        <w:rPr>
          <w:sz w:val="28"/>
          <w:szCs w:val="28"/>
        </w:rPr>
        <w:t xml:space="preserve"> Payment</w:t>
      </w:r>
      <w:r w:rsidRPr="00004024">
        <w:rPr>
          <w:sz w:val="28"/>
          <w:szCs w:val="28"/>
        </w:rPr>
        <w:t xml:space="preserve"> link: </w:t>
      </w:r>
      <w:hyperlink r:id="rId11" w:history="1">
        <w:r w:rsidR="00A527AC" w:rsidRPr="00004024">
          <w:rPr>
            <w:color w:val="0000FF"/>
            <w:sz w:val="28"/>
            <w:szCs w:val="28"/>
            <w:u w:val="single"/>
          </w:rPr>
          <w:t>NCRA 2026 - Professional Growth in the Valley of the Sun</w:t>
        </w:r>
      </w:hyperlink>
    </w:p>
    <w:p w14:paraId="13E1E2F2" w14:textId="44F8DECD" w:rsidR="00552E4A" w:rsidRPr="00004024" w:rsidRDefault="00552E4A" w:rsidP="00F502E8">
      <w:pPr>
        <w:rPr>
          <w:rFonts w:eastAsia="Calibri"/>
          <w:sz w:val="28"/>
          <w:szCs w:val="28"/>
          <w14:ligatures w14:val="standardContextual"/>
        </w:rPr>
      </w:pPr>
    </w:p>
    <w:p w14:paraId="51924A6F" w14:textId="77777777" w:rsidR="00B8204D" w:rsidRPr="00004024" w:rsidRDefault="00B8204D" w:rsidP="00F502E8">
      <w:pPr>
        <w:rPr>
          <w:rFonts w:eastAsia="Calibri"/>
          <w:sz w:val="28"/>
          <w:szCs w:val="28"/>
          <w14:ligatures w14:val="standardContextual"/>
        </w:rPr>
      </w:pPr>
    </w:p>
    <w:p w14:paraId="1AABE088" w14:textId="77777777" w:rsidR="00B8204D" w:rsidRPr="00004024" w:rsidRDefault="00B8204D" w:rsidP="00803F8D">
      <w:pPr>
        <w:rPr>
          <w:rFonts w:eastAsia="Calibri"/>
          <w:sz w:val="28"/>
          <w:szCs w:val="28"/>
          <w14:ligatures w14:val="standardContextual"/>
        </w:rPr>
      </w:pPr>
    </w:p>
    <w:sectPr w:rsidR="00B8204D" w:rsidRPr="0000402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D46B" w14:textId="77777777" w:rsidR="00781E09" w:rsidRDefault="00781E09" w:rsidP="00862CEC">
      <w:r>
        <w:separator/>
      </w:r>
    </w:p>
  </w:endnote>
  <w:endnote w:type="continuationSeparator" w:id="0">
    <w:p w14:paraId="2964A4D0" w14:textId="77777777" w:rsidR="00781E09" w:rsidRDefault="00781E09" w:rsidP="0086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 Black">
    <w:altName w:val="Calibri"/>
    <w:charset w:val="00"/>
    <w:family w:val="swiss"/>
    <w:pitch w:val="variable"/>
    <w:sig w:usb0="A00002EF" w:usb1="5000205B" w:usb2="00000008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865B" w14:textId="77777777" w:rsidR="00781E09" w:rsidRDefault="00781E09" w:rsidP="00862CEC">
      <w:r>
        <w:separator/>
      </w:r>
    </w:p>
  </w:footnote>
  <w:footnote w:type="continuationSeparator" w:id="0">
    <w:p w14:paraId="6D57A231" w14:textId="77777777" w:rsidR="00781E09" w:rsidRDefault="00781E09" w:rsidP="0086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8EE7" w14:textId="41E97EC4" w:rsidR="00862CEC" w:rsidRDefault="00862CEC" w:rsidP="00862C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1DAC"/>
    <w:multiLevelType w:val="hybridMultilevel"/>
    <w:tmpl w:val="E788E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B02D7"/>
    <w:multiLevelType w:val="hybridMultilevel"/>
    <w:tmpl w:val="1DF0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2162">
    <w:abstractNumId w:val="1"/>
  </w:num>
  <w:num w:numId="2" w16cid:durableId="65811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41"/>
    <w:rsid w:val="00002CAF"/>
    <w:rsid w:val="00004024"/>
    <w:rsid w:val="00015756"/>
    <w:rsid w:val="00015E5C"/>
    <w:rsid w:val="000521EA"/>
    <w:rsid w:val="00055F39"/>
    <w:rsid w:val="00056482"/>
    <w:rsid w:val="00073969"/>
    <w:rsid w:val="000746F5"/>
    <w:rsid w:val="00087DA9"/>
    <w:rsid w:val="000B5619"/>
    <w:rsid w:val="000C3034"/>
    <w:rsid w:val="000C7FCB"/>
    <w:rsid w:val="000D157E"/>
    <w:rsid w:val="000E25BA"/>
    <w:rsid w:val="00106FBC"/>
    <w:rsid w:val="00125E7A"/>
    <w:rsid w:val="00126E32"/>
    <w:rsid w:val="0012740D"/>
    <w:rsid w:val="00134FB1"/>
    <w:rsid w:val="00164C5C"/>
    <w:rsid w:val="00184E04"/>
    <w:rsid w:val="00184EB5"/>
    <w:rsid w:val="00186AB0"/>
    <w:rsid w:val="00196114"/>
    <w:rsid w:val="00260B3F"/>
    <w:rsid w:val="002841D9"/>
    <w:rsid w:val="00290246"/>
    <w:rsid w:val="002B7841"/>
    <w:rsid w:val="002C02ED"/>
    <w:rsid w:val="002D1719"/>
    <w:rsid w:val="002D1B6A"/>
    <w:rsid w:val="002D4426"/>
    <w:rsid w:val="002E5288"/>
    <w:rsid w:val="003019DC"/>
    <w:rsid w:val="00317C94"/>
    <w:rsid w:val="00364A2C"/>
    <w:rsid w:val="00365556"/>
    <w:rsid w:val="003672FF"/>
    <w:rsid w:val="00373F41"/>
    <w:rsid w:val="00382711"/>
    <w:rsid w:val="00382D37"/>
    <w:rsid w:val="0039629D"/>
    <w:rsid w:val="003A5C80"/>
    <w:rsid w:val="0042480B"/>
    <w:rsid w:val="00442494"/>
    <w:rsid w:val="004445C1"/>
    <w:rsid w:val="0044794D"/>
    <w:rsid w:val="00462E55"/>
    <w:rsid w:val="00463CF5"/>
    <w:rsid w:val="00463CFB"/>
    <w:rsid w:val="004736F0"/>
    <w:rsid w:val="0047375A"/>
    <w:rsid w:val="00491795"/>
    <w:rsid w:val="004D7D19"/>
    <w:rsid w:val="004E1316"/>
    <w:rsid w:val="00530D06"/>
    <w:rsid w:val="00544DB7"/>
    <w:rsid w:val="00552E4A"/>
    <w:rsid w:val="00564C73"/>
    <w:rsid w:val="00566FDF"/>
    <w:rsid w:val="005B1D1B"/>
    <w:rsid w:val="005C77EB"/>
    <w:rsid w:val="00644AA8"/>
    <w:rsid w:val="00655600"/>
    <w:rsid w:val="00662713"/>
    <w:rsid w:val="006B31FB"/>
    <w:rsid w:val="006C52C8"/>
    <w:rsid w:val="006E1236"/>
    <w:rsid w:val="006E54DB"/>
    <w:rsid w:val="006F1F7E"/>
    <w:rsid w:val="00713DFA"/>
    <w:rsid w:val="00725FF2"/>
    <w:rsid w:val="0074639C"/>
    <w:rsid w:val="0076596E"/>
    <w:rsid w:val="00776013"/>
    <w:rsid w:val="00781E09"/>
    <w:rsid w:val="00787C31"/>
    <w:rsid w:val="00793F97"/>
    <w:rsid w:val="00796EB9"/>
    <w:rsid w:val="007B0308"/>
    <w:rsid w:val="007B5C79"/>
    <w:rsid w:val="00801016"/>
    <w:rsid w:val="00803F8D"/>
    <w:rsid w:val="00826938"/>
    <w:rsid w:val="008561BB"/>
    <w:rsid w:val="00862CEC"/>
    <w:rsid w:val="00864FB6"/>
    <w:rsid w:val="0088457D"/>
    <w:rsid w:val="00885E44"/>
    <w:rsid w:val="00895AEA"/>
    <w:rsid w:val="008C4425"/>
    <w:rsid w:val="008F12F1"/>
    <w:rsid w:val="0090589A"/>
    <w:rsid w:val="0092180B"/>
    <w:rsid w:val="00924794"/>
    <w:rsid w:val="00935B47"/>
    <w:rsid w:val="009A03D1"/>
    <w:rsid w:val="009A324A"/>
    <w:rsid w:val="009A5A47"/>
    <w:rsid w:val="009B01C3"/>
    <w:rsid w:val="009D2318"/>
    <w:rsid w:val="009E3949"/>
    <w:rsid w:val="009E6EA1"/>
    <w:rsid w:val="009F0838"/>
    <w:rsid w:val="009F7EC2"/>
    <w:rsid w:val="00A43774"/>
    <w:rsid w:val="00A51147"/>
    <w:rsid w:val="00A527AC"/>
    <w:rsid w:val="00A80D53"/>
    <w:rsid w:val="00AF1621"/>
    <w:rsid w:val="00AF5D63"/>
    <w:rsid w:val="00B02CD8"/>
    <w:rsid w:val="00B03094"/>
    <w:rsid w:val="00B041C2"/>
    <w:rsid w:val="00B121D8"/>
    <w:rsid w:val="00B231CE"/>
    <w:rsid w:val="00B32471"/>
    <w:rsid w:val="00B32E4B"/>
    <w:rsid w:val="00B3698D"/>
    <w:rsid w:val="00B374D8"/>
    <w:rsid w:val="00B41668"/>
    <w:rsid w:val="00B54627"/>
    <w:rsid w:val="00B56C96"/>
    <w:rsid w:val="00B6085D"/>
    <w:rsid w:val="00B8204D"/>
    <w:rsid w:val="00BA4246"/>
    <w:rsid w:val="00BC4BA8"/>
    <w:rsid w:val="00BC4FBE"/>
    <w:rsid w:val="00BD5B7B"/>
    <w:rsid w:val="00BF1B4C"/>
    <w:rsid w:val="00C152AE"/>
    <w:rsid w:val="00C16A5C"/>
    <w:rsid w:val="00C1719F"/>
    <w:rsid w:val="00C36418"/>
    <w:rsid w:val="00C3682E"/>
    <w:rsid w:val="00C451D7"/>
    <w:rsid w:val="00C60734"/>
    <w:rsid w:val="00C60F70"/>
    <w:rsid w:val="00C7003B"/>
    <w:rsid w:val="00C76D62"/>
    <w:rsid w:val="00C927F2"/>
    <w:rsid w:val="00CB64C5"/>
    <w:rsid w:val="00CF63E1"/>
    <w:rsid w:val="00D065A9"/>
    <w:rsid w:val="00D06EFC"/>
    <w:rsid w:val="00D128FC"/>
    <w:rsid w:val="00D16536"/>
    <w:rsid w:val="00D32477"/>
    <w:rsid w:val="00D43DDD"/>
    <w:rsid w:val="00D6017A"/>
    <w:rsid w:val="00D7558F"/>
    <w:rsid w:val="00D823BA"/>
    <w:rsid w:val="00DA07A0"/>
    <w:rsid w:val="00DF0366"/>
    <w:rsid w:val="00E01B54"/>
    <w:rsid w:val="00E05456"/>
    <w:rsid w:val="00E11824"/>
    <w:rsid w:val="00E210DC"/>
    <w:rsid w:val="00E22891"/>
    <w:rsid w:val="00E357AD"/>
    <w:rsid w:val="00E43564"/>
    <w:rsid w:val="00E54E23"/>
    <w:rsid w:val="00E755CD"/>
    <w:rsid w:val="00E8036A"/>
    <w:rsid w:val="00E97505"/>
    <w:rsid w:val="00EC6A46"/>
    <w:rsid w:val="00ED2E7A"/>
    <w:rsid w:val="00EF168B"/>
    <w:rsid w:val="00F02188"/>
    <w:rsid w:val="00F326BE"/>
    <w:rsid w:val="00F47DC5"/>
    <w:rsid w:val="00F502E8"/>
    <w:rsid w:val="00F5518E"/>
    <w:rsid w:val="00F7452E"/>
    <w:rsid w:val="00F92160"/>
    <w:rsid w:val="00FC6DB4"/>
    <w:rsid w:val="00FE4C69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02FBF"/>
  <w15:chartTrackingRefBased/>
  <w15:docId w15:val="{F7197EE2-2109-4547-8720-D516C595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4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F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5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8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8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2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CE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2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CEC"/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8204D"/>
    <w:pPr>
      <w:widowControl w:val="0"/>
    </w:pPr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9A5A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anflein@azcc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tional.regfox.com/ncra-2026-professional-growth-in-the-valley-of-the-su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hilton.com/en/attend-my-event/phxpves-ncr-c745ab77-80ff-402c-959c-6703c0c9739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barnes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Barnes, Elizabeth</cp:lastModifiedBy>
  <cp:revision>25</cp:revision>
  <cp:lastPrinted>2018-05-15T18:50:00Z</cp:lastPrinted>
  <dcterms:created xsi:type="dcterms:W3CDTF">2026-01-26T16:06:00Z</dcterms:created>
  <dcterms:modified xsi:type="dcterms:W3CDTF">2026-01-26T16:24:00Z</dcterms:modified>
</cp:coreProperties>
</file>